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85" w:rsidRDefault="00FD5685" w:rsidP="00FD5685">
      <w:pPr>
        <w:pStyle w:val="Paragraphedeliste"/>
        <w:numPr>
          <w:ilvl w:val="0"/>
          <w:numId w:val="1"/>
        </w:numPr>
        <w:rPr>
          <w:rFonts w:ascii="Comic Sans MS" w:hAnsi="Comic Sans MS"/>
          <w:sz w:val="24"/>
          <w:szCs w:val="24"/>
        </w:rPr>
      </w:pPr>
      <w:r>
        <w:rPr>
          <w:rFonts w:ascii="Comic Sans MS" w:hAnsi="Comic Sans MS"/>
          <w:sz w:val="24"/>
          <w:szCs w:val="24"/>
        </w:rPr>
        <w:t xml:space="preserve">Aborder l’école avec efficacité </w:t>
      </w:r>
      <w:proofErr w:type="gramStart"/>
      <w:r>
        <w:rPr>
          <w:rFonts w:ascii="Comic Sans MS" w:hAnsi="Comic Sans MS"/>
          <w:sz w:val="24"/>
          <w:szCs w:val="24"/>
        </w:rPr>
        <w:t>( Intervention</w:t>
      </w:r>
      <w:proofErr w:type="gramEnd"/>
      <w:r>
        <w:rPr>
          <w:rFonts w:ascii="Comic Sans MS" w:hAnsi="Comic Sans MS"/>
          <w:sz w:val="24"/>
          <w:szCs w:val="24"/>
        </w:rPr>
        <w:t xml:space="preserve"> Liliane Chalon lors d’une formation Enfance Majuscule)</w:t>
      </w:r>
    </w:p>
    <w:p w:rsidR="00FD5685" w:rsidRDefault="00FD5685" w:rsidP="00FD5685">
      <w:pPr>
        <w:rPr>
          <w:rFonts w:ascii="Comic Sans MS" w:hAnsi="Comic Sans MS"/>
          <w:sz w:val="24"/>
          <w:szCs w:val="24"/>
        </w:rPr>
      </w:pPr>
    </w:p>
    <w:p w:rsidR="00FD5685" w:rsidRDefault="00FD5685" w:rsidP="00FD5685">
      <w:pPr>
        <w:jc w:val="both"/>
        <w:rPr>
          <w:rFonts w:ascii="Comic Sans MS" w:hAnsi="Comic Sans MS"/>
          <w:sz w:val="20"/>
          <w:szCs w:val="20"/>
        </w:rPr>
      </w:pPr>
      <w:r>
        <w:rPr>
          <w:rFonts w:ascii="Comic Sans MS" w:hAnsi="Comic Sans MS"/>
          <w:sz w:val="20"/>
          <w:szCs w:val="20"/>
        </w:rPr>
        <w:t>Pour quiconque n'appartient pas à la grande famille de l'école, celle-ci apparaît comme un univers fermé, hostile voire incompréhensible.</w:t>
      </w:r>
    </w:p>
    <w:p w:rsidR="00FD5685" w:rsidRDefault="00FD5685" w:rsidP="00FD5685">
      <w:pPr>
        <w:jc w:val="both"/>
        <w:rPr>
          <w:rFonts w:ascii="Comic Sans MS" w:hAnsi="Comic Sans MS"/>
          <w:sz w:val="20"/>
          <w:szCs w:val="20"/>
        </w:rPr>
      </w:pPr>
      <w:r>
        <w:rPr>
          <w:rFonts w:ascii="Comic Sans MS" w:hAnsi="Comic Sans MS"/>
          <w:sz w:val="20"/>
          <w:szCs w:val="20"/>
        </w:rPr>
        <w:t>La complexité de l'institution, les règles qui régissent toute intervention extérieure, les nombreux sigles et parfois un manque de lisibilité sur ce qu'on y fait, forment sans doute l'essentiel des causes de ces incompréhensions. C’est souvent ce dont se plaignent les parents d’élèves et parfois à juste titre.</w:t>
      </w:r>
    </w:p>
    <w:p w:rsidR="00FD5685" w:rsidRDefault="00FD5685" w:rsidP="00FD5685">
      <w:pPr>
        <w:jc w:val="both"/>
        <w:rPr>
          <w:rFonts w:ascii="Comic Sans MS" w:hAnsi="Comic Sans MS"/>
          <w:sz w:val="20"/>
          <w:szCs w:val="20"/>
        </w:rPr>
      </w:pPr>
      <w:r>
        <w:rPr>
          <w:rFonts w:ascii="Comic Sans MS" w:hAnsi="Comic Sans MS"/>
          <w:bCs/>
          <w:sz w:val="20"/>
          <w:szCs w:val="20"/>
        </w:rPr>
        <w:t>Pour avoir travaillé</w:t>
      </w:r>
      <w:r>
        <w:rPr>
          <w:rFonts w:ascii="Comic Sans MS" w:hAnsi="Comic Sans MS"/>
          <w:sz w:val="20"/>
          <w:szCs w:val="20"/>
        </w:rPr>
        <w:t xml:space="preserve">, avec tous les niveaux de l'institution scolaire, de la maternelle à l'université. Je peux confirmer ce manque de lisibilité. Et il n'est pas rare que d'un degré à l'autre on ne sache pas s'y repérer vraiment. Un professeur de lycée peut être totalement étranger au fonctionnement d'une école maternelle et vice versa. Et, pour l'avoir vécu lorsque j'étais détachée à la MILDT, (mission interministérielle de lutte contre la drogue et la toxicomanie), il est très difficile de dire quelque chose sur l'institution lorsqu'on ne lui appartient pas ou plus. </w:t>
      </w:r>
    </w:p>
    <w:p w:rsidR="00FD5685" w:rsidRDefault="00FD5685" w:rsidP="00FD5685">
      <w:pPr>
        <w:jc w:val="both"/>
        <w:rPr>
          <w:rFonts w:ascii="Comic Sans MS" w:hAnsi="Comic Sans MS"/>
          <w:sz w:val="20"/>
          <w:szCs w:val="20"/>
        </w:rPr>
      </w:pPr>
      <w:r>
        <w:rPr>
          <w:rFonts w:ascii="Comic Sans MS" w:hAnsi="Comic Sans MS"/>
          <w:sz w:val="20"/>
          <w:szCs w:val="20"/>
        </w:rPr>
        <w:t>J'ai eu dans ma fonction à valider ou à refuser l'intervention de certaines associations. Telle association développant des actions lecture dans une maternelle n’avait pas d'agrément, pas de projet clair, écrit, définissant quels  enfants seraient concernés, les modalités, les objectifs. Lorsque, à ma demande, la directrice a réclamé à l'association toutes ces précisions,  elle n'a plus eu aucun signe de l'association.</w:t>
      </w:r>
    </w:p>
    <w:p w:rsidR="00FD5685" w:rsidRDefault="00FD5685" w:rsidP="00FD5685">
      <w:pPr>
        <w:jc w:val="both"/>
        <w:rPr>
          <w:rFonts w:ascii="Comic Sans MS" w:hAnsi="Comic Sans MS"/>
          <w:sz w:val="20"/>
          <w:szCs w:val="20"/>
        </w:rPr>
      </w:pPr>
      <w:r>
        <w:rPr>
          <w:rFonts w:ascii="Comic Sans MS" w:hAnsi="Comic Sans MS"/>
          <w:sz w:val="20"/>
          <w:szCs w:val="20"/>
        </w:rPr>
        <w:t>Une autre fois, dans un compte rendu de conseil d'école élémentaire, intriguée, par une association qui voulait faire de la prévention à internet, en alerte, j'ai consulté des collègues qui avaient travaillé avec la MIVILUDES (prévention des sectes), des choses semblaient bizarres et je l'ai dit à l'équipe. Je me suis fait piéger au téléphone par un parent qui ne comprenait pas mon refus.</w:t>
      </w:r>
    </w:p>
    <w:p w:rsidR="00FD5685" w:rsidRDefault="00FD5685" w:rsidP="00FD5685">
      <w:pPr>
        <w:jc w:val="both"/>
        <w:rPr>
          <w:rFonts w:ascii="Comic Sans MS" w:hAnsi="Comic Sans MS"/>
          <w:sz w:val="20"/>
          <w:szCs w:val="20"/>
        </w:rPr>
      </w:pPr>
      <w:r>
        <w:rPr>
          <w:rFonts w:ascii="Comic Sans MS" w:hAnsi="Comic Sans MS"/>
          <w:sz w:val="20"/>
          <w:szCs w:val="20"/>
        </w:rPr>
        <w:t>Peu de temps après, j'ai reçu un courrier comminatoire, exigeant des excuses écrites, la mise en place du programme dans un délai de deux semaines, sous peine d'être traînée devant les tribunaux, attitude fort pratiquée par les mouvements sectaires. Bien sûr, je n'ai cédé en rien et d'ailleurs le conseil d'école par lui-même avait choisi de subventionner une autre action.</w:t>
      </w:r>
    </w:p>
    <w:p w:rsidR="00FD5685" w:rsidRDefault="00FD5685" w:rsidP="00FD5685">
      <w:pPr>
        <w:jc w:val="both"/>
        <w:rPr>
          <w:rFonts w:ascii="Comic Sans MS" w:hAnsi="Comic Sans MS"/>
          <w:sz w:val="20"/>
          <w:szCs w:val="20"/>
        </w:rPr>
      </w:pPr>
    </w:p>
    <w:p w:rsidR="00FD5685" w:rsidRDefault="00FD5685" w:rsidP="00FD5685">
      <w:pPr>
        <w:jc w:val="both"/>
        <w:rPr>
          <w:rFonts w:ascii="Comic Sans MS" w:hAnsi="Comic Sans MS"/>
          <w:sz w:val="20"/>
          <w:szCs w:val="20"/>
        </w:rPr>
      </w:pPr>
      <w:r>
        <w:rPr>
          <w:rFonts w:ascii="Comic Sans MS" w:hAnsi="Comic Sans MS"/>
          <w:sz w:val="20"/>
          <w:szCs w:val="20"/>
        </w:rPr>
        <w:t>Il faut savoir que tout le monde veut entrer dans l'école, public captif qui ne choisit pas, encore malléable, que l’on peut influencer. On sait que les publicistes ciblent les enfants pour faire acheter les parents. Des associations de toute nature, des industries, Nestlé, les industries du blé, les industries vitivinicoles. Bien évidemment elles n’annoncent  pas qu’elles veulent trouver de nouveaux acheteurs ou fidéliser leur public, non, elles veulent toutes faire de la prévention, convaincre des bienfaits du blé, du lait, d’une bonne utilisation du vin. Elles proposent des gadgets pour convaincre, des outils pédagogiques même et parfois ils ne sont pas de mauvaise qualité.</w:t>
      </w:r>
    </w:p>
    <w:p w:rsidR="00FD5685" w:rsidRDefault="00FD5685" w:rsidP="00FD5685">
      <w:pPr>
        <w:jc w:val="both"/>
        <w:rPr>
          <w:rFonts w:ascii="Comic Sans MS" w:hAnsi="Comic Sans MS"/>
          <w:sz w:val="20"/>
          <w:szCs w:val="20"/>
        </w:rPr>
      </w:pPr>
      <w:r>
        <w:rPr>
          <w:rFonts w:ascii="Comic Sans MS" w:hAnsi="Comic Sans MS"/>
          <w:sz w:val="20"/>
          <w:szCs w:val="20"/>
        </w:rPr>
        <w:t>Chacun a des prétentions à dire, à vouloir prévenir de dangers, mais la question à se poser est avec quelle légitimité et pour répondre à quels besoins des élèves.</w:t>
      </w:r>
    </w:p>
    <w:p w:rsidR="00FD5685" w:rsidRDefault="00FD5685" w:rsidP="00FD5685">
      <w:pPr>
        <w:jc w:val="both"/>
        <w:rPr>
          <w:rFonts w:ascii="Comic Sans MS" w:hAnsi="Comic Sans MS"/>
          <w:sz w:val="20"/>
          <w:szCs w:val="20"/>
        </w:rPr>
      </w:pPr>
      <w:r>
        <w:rPr>
          <w:rFonts w:ascii="Comic Sans MS" w:hAnsi="Comic Sans MS"/>
          <w:sz w:val="20"/>
          <w:szCs w:val="20"/>
        </w:rPr>
        <w:lastRenderedPageBreak/>
        <w:t>Le seul motif  valable de mon point de vue est d’être complémentaire de l’école quand celle-ci ne peut faire seule, parce qu’elle n’a pas toutes les compétences requises et que c’est un plus pour les élèves.</w:t>
      </w:r>
    </w:p>
    <w:p w:rsidR="00FD5685" w:rsidRDefault="00FD5685" w:rsidP="00FD5685">
      <w:pPr>
        <w:jc w:val="both"/>
        <w:rPr>
          <w:rFonts w:ascii="Comic Sans MS" w:hAnsi="Comic Sans MS"/>
          <w:sz w:val="20"/>
          <w:szCs w:val="20"/>
        </w:rPr>
      </w:pPr>
      <w:r>
        <w:rPr>
          <w:rFonts w:ascii="Comic Sans MS" w:hAnsi="Comic Sans MS"/>
          <w:sz w:val="20"/>
          <w:szCs w:val="20"/>
        </w:rPr>
        <w:t>Quelles sont les compétences que les comités Enfance Majuscule peuvent apporter ?</w:t>
      </w:r>
    </w:p>
    <w:p w:rsidR="00FD5685" w:rsidRDefault="00FD5685" w:rsidP="00FD5685">
      <w:pPr>
        <w:jc w:val="both"/>
        <w:rPr>
          <w:rFonts w:ascii="Comic Sans MS" w:hAnsi="Comic Sans MS"/>
          <w:sz w:val="20"/>
          <w:szCs w:val="20"/>
        </w:rPr>
      </w:pPr>
      <w:r>
        <w:rPr>
          <w:rFonts w:ascii="Comic Sans MS" w:hAnsi="Comic Sans MS"/>
          <w:sz w:val="20"/>
          <w:szCs w:val="20"/>
        </w:rPr>
        <w:t>Attention ce n’est pas la qualité de médecin, d’assistante sociale, de parent d’enfant qui a subi… qui  donne des compétences pour intervenir auprès des enfants, d’ailleurs, peut-être est-il plus efficace d’ intervenir auprès des adultes,  qu’ils soient enseignants, personnels médicaux ou sociaux et même parents d’élèves, en mettant à leur service  expérience,  documentation,  compétences. De toute manière, il faut se former, travailler collectivement sur les interventions, accepter le cadre que  propose l’école. Ce sont les maîtres qui connaissent leur classe, qui savent ce qu’ils ont déjà fait avant l’intervention et qui pourront poursuivre ensuite.</w:t>
      </w:r>
    </w:p>
    <w:p w:rsidR="00FD5685" w:rsidRDefault="00FD5685" w:rsidP="00FD5685">
      <w:pPr>
        <w:jc w:val="both"/>
        <w:rPr>
          <w:rFonts w:ascii="Comic Sans MS" w:hAnsi="Comic Sans MS"/>
          <w:sz w:val="20"/>
          <w:szCs w:val="20"/>
        </w:rPr>
      </w:pPr>
      <w:r>
        <w:rPr>
          <w:rFonts w:ascii="Comic Sans MS" w:hAnsi="Comic Sans MS"/>
          <w:sz w:val="20"/>
          <w:szCs w:val="20"/>
        </w:rPr>
        <w:t>Pour être efficace d’abord il faut connaître l’école, son fonctionnement, son jargon et trouver des modalités efficaces.</w:t>
      </w:r>
    </w:p>
    <w:p w:rsidR="00FD5685" w:rsidRDefault="00FD5685" w:rsidP="00FD5685">
      <w:pPr>
        <w:jc w:val="both"/>
        <w:rPr>
          <w:rFonts w:ascii="Comic Sans MS" w:hAnsi="Comic Sans MS"/>
          <w:sz w:val="20"/>
          <w:szCs w:val="20"/>
        </w:rPr>
      </w:pPr>
      <w:r>
        <w:rPr>
          <w:rFonts w:ascii="Comic Sans MS" w:hAnsi="Comic Sans MS"/>
          <w:sz w:val="20"/>
          <w:szCs w:val="20"/>
        </w:rPr>
        <w:t>L’organisation administrative</w:t>
      </w:r>
    </w:p>
    <w:p w:rsidR="00FD5685" w:rsidRDefault="00FD5685" w:rsidP="00FD5685">
      <w:pPr>
        <w:jc w:val="both"/>
        <w:rPr>
          <w:rFonts w:ascii="Comic Sans MS" w:hAnsi="Comic Sans MS"/>
          <w:sz w:val="20"/>
          <w:szCs w:val="20"/>
        </w:rPr>
      </w:pPr>
      <w:r>
        <w:rPr>
          <w:rFonts w:ascii="Comic Sans MS" w:hAnsi="Comic Sans MS"/>
          <w:sz w:val="20"/>
          <w:szCs w:val="20"/>
        </w:rPr>
        <w:t>Au ministère, la DGESCO : direction des enseignements scolaires, un DGESCO avec des conseillers techniques, médecin, AS et infirmière ; un bureau, le bureau B4, chargé de toutes les questions liées à la santé et à la prévention. C’est là que sont rédigés les textes qui concernent l’éducation à la santé, à la sexualité…grâce  à des groupes de travail qui associent des partenaires sur des points théoriques et des personnels de divers degrés de la hiérarchie.</w:t>
      </w:r>
    </w:p>
    <w:p w:rsidR="00FD5685" w:rsidRDefault="00FD5685" w:rsidP="00FD5685">
      <w:pPr>
        <w:jc w:val="both"/>
        <w:rPr>
          <w:rFonts w:ascii="Comic Sans MS" w:hAnsi="Comic Sans MS"/>
          <w:sz w:val="20"/>
          <w:szCs w:val="20"/>
        </w:rPr>
      </w:pPr>
      <w:r>
        <w:rPr>
          <w:rFonts w:ascii="Comic Sans MS" w:hAnsi="Comic Sans MS"/>
          <w:sz w:val="20"/>
          <w:szCs w:val="20"/>
        </w:rPr>
        <w:t>30 académies</w:t>
      </w:r>
    </w:p>
    <w:p w:rsidR="00FD5685" w:rsidRDefault="00FD5685" w:rsidP="00FD5685">
      <w:pPr>
        <w:jc w:val="both"/>
        <w:rPr>
          <w:rFonts w:ascii="Comic Sans MS" w:hAnsi="Comic Sans MS"/>
          <w:sz w:val="20"/>
          <w:szCs w:val="20"/>
        </w:rPr>
      </w:pPr>
      <w:r>
        <w:rPr>
          <w:rFonts w:ascii="Comic Sans MS" w:hAnsi="Comic Sans MS"/>
          <w:sz w:val="20"/>
          <w:szCs w:val="20"/>
        </w:rPr>
        <w:t>A la tête de l’académie un Recteur qui est entouré de conseillers. Pour les domaines qui nous concernent : un AS, un médecin et un infirmier. Souvent les trois sont des femmes.</w:t>
      </w:r>
    </w:p>
    <w:p w:rsidR="00FD5685" w:rsidRDefault="00FD5685" w:rsidP="00FD5685">
      <w:pPr>
        <w:jc w:val="both"/>
        <w:rPr>
          <w:rFonts w:ascii="Comic Sans MS" w:hAnsi="Comic Sans MS"/>
          <w:sz w:val="20"/>
          <w:szCs w:val="20"/>
        </w:rPr>
      </w:pPr>
      <w:r>
        <w:rPr>
          <w:rFonts w:ascii="Comic Sans MS" w:hAnsi="Comic Sans MS"/>
          <w:sz w:val="20"/>
          <w:szCs w:val="20"/>
        </w:rPr>
        <w:t>L’académie est divisée en départements disposant chacun d’une inspection académique pilotée par un IADSDEN qui lui aussi dispose de conseillers dans les mêmes domaines.</w:t>
      </w:r>
    </w:p>
    <w:p w:rsidR="00FD5685" w:rsidRDefault="00FD5685" w:rsidP="00FD5685">
      <w:pPr>
        <w:jc w:val="both"/>
        <w:rPr>
          <w:rFonts w:ascii="Comic Sans MS" w:hAnsi="Comic Sans MS"/>
          <w:sz w:val="20"/>
          <w:szCs w:val="20"/>
        </w:rPr>
      </w:pPr>
      <w:r>
        <w:rPr>
          <w:rFonts w:ascii="Comic Sans MS" w:hAnsi="Comic Sans MS"/>
          <w:sz w:val="20"/>
          <w:szCs w:val="20"/>
        </w:rPr>
        <w:t>Le département est découpé en circonscriptions qui ne recouvrent pas le même  territoire que les circonscriptions électorales. A leur tête, un IEN qui coordonne le travail des écoles maternelles et élémentaires de son territoire.</w:t>
      </w:r>
    </w:p>
    <w:p w:rsidR="00FD5685" w:rsidRDefault="00FD5685" w:rsidP="00FD5685">
      <w:pPr>
        <w:jc w:val="both"/>
        <w:rPr>
          <w:rFonts w:ascii="Comic Sans MS" w:hAnsi="Comic Sans MS"/>
          <w:sz w:val="20"/>
          <w:szCs w:val="20"/>
        </w:rPr>
      </w:pPr>
      <w:r>
        <w:rPr>
          <w:rFonts w:ascii="Comic Sans MS" w:hAnsi="Comic Sans MS"/>
          <w:sz w:val="20"/>
          <w:szCs w:val="20"/>
        </w:rPr>
        <w:t>A la tête de chaque école, un directeur, entièrement ou partiellement déchargé des tâches pédagogiques.</w:t>
      </w:r>
    </w:p>
    <w:p w:rsidR="00FD5685" w:rsidRDefault="00FD5685" w:rsidP="00FD5685">
      <w:pPr>
        <w:jc w:val="both"/>
        <w:rPr>
          <w:rFonts w:ascii="Comic Sans MS" w:hAnsi="Comic Sans MS"/>
          <w:i/>
          <w:sz w:val="20"/>
          <w:szCs w:val="20"/>
        </w:rPr>
      </w:pPr>
      <w:r>
        <w:rPr>
          <w:rFonts w:ascii="Comic Sans MS" w:hAnsi="Comic Sans MS"/>
          <w:i/>
          <w:sz w:val="20"/>
          <w:szCs w:val="20"/>
        </w:rPr>
        <w:t>Le rattachement des personnels sociaux et de santé, varie selon les départements et les académies.</w:t>
      </w:r>
    </w:p>
    <w:p w:rsidR="00FD5685" w:rsidRDefault="00FD5685" w:rsidP="00FD5685">
      <w:pPr>
        <w:jc w:val="both"/>
        <w:rPr>
          <w:rFonts w:ascii="Comic Sans MS" w:hAnsi="Comic Sans MS"/>
          <w:sz w:val="20"/>
          <w:szCs w:val="20"/>
        </w:rPr>
      </w:pPr>
    </w:p>
    <w:p w:rsidR="00FD5685" w:rsidRDefault="00FD5685" w:rsidP="00FD5685">
      <w:pPr>
        <w:jc w:val="both"/>
        <w:rPr>
          <w:rFonts w:ascii="Comic Sans MS" w:hAnsi="Comic Sans MS"/>
          <w:sz w:val="20"/>
          <w:szCs w:val="20"/>
        </w:rPr>
      </w:pPr>
      <w:r>
        <w:rPr>
          <w:rFonts w:ascii="Comic Sans MS" w:hAnsi="Comic Sans MS"/>
          <w:sz w:val="20"/>
          <w:szCs w:val="20"/>
        </w:rPr>
        <w:t>L’organisation pédagogique</w:t>
      </w:r>
    </w:p>
    <w:p w:rsidR="00FD5685" w:rsidRDefault="00FD5685" w:rsidP="00FD5685">
      <w:pPr>
        <w:jc w:val="both"/>
        <w:rPr>
          <w:rFonts w:ascii="Comic Sans MS" w:hAnsi="Comic Sans MS"/>
          <w:sz w:val="20"/>
          <w:szCs w:val="20"/>
        </w:rPr>
      </w:pPr>
      <w:r>
        <w:rPr>
          <w:rFonts w:ascii="Comic Sans MS" w:hAnsi="Comic Sans MS"/>
          <w:sz w:val="20"/>
          <w:szCs w:val="20"/>
          <w:u w:val="single"/>
        </w:rPr>
        <w:t>Une école maternelle</w:t>
      </w:r>
      <w:r>
        <w:rPr>
          <w:rFonts w:ascii="Comic Sans MS" w:hAnsi="Comic Sans MS"/>
          <w:sz w:val="20"/>
          <w:szCs w:val="20"/>
        </w:rPr>
        <w:t>, aujourd’hui on va dire préélémentaire, accueille les enfants de 3 à 6 ans, en PS, MS et GS.  Partout l’accueil à deux ans disparaît. C’est le cycle 1, celui des apprentissages premiers.</w:t>
      </w:r>
    </w:p>
    <w:p w:rsidR="00FD5685" w:rsidRDefault="00FD5685" w:rsidP="00FD5685">
      <w:pPr>
        <w:jc w:val="both"/>
        <w:rPr>
          <w:rFonts w:ascii="Comic Sans MS" w:hAnsi="Comic Sans MS"/>
          <w:sz w:val="20"/>
          <w:szCs w:val="20"/>
        </w:rPr>
      </w:pPr>
      <w:r>
        <w:rPr>
          <w:rFonts w:ascii="Comic Sans MS" w:hAnsi="Comic Sans MS"/>
          <w:sz w:val="20"/>
          <w:szCs w:val="20"/>
          <w:u w:val="single"/>
        </w:rPr>
        <w:t xml:space="preserve">Une école élémentaire </w:t>
      </w:r>
      <w:r>
        <w:rPr>
          <w:rFonts w:ascii="Comic Sans MS" w:hAnsi="Comic Sans MS"/>
          <w:sz w:val="20"/>
          <w:szCs w:val="20"/>
        </w:rPr>
        <w:t>qui comporte  cinq années : CP, CE1 qui forment le cycle II celui des apprentissages fondamentaux et le CE2, CM1 et CM2, le cycle III, celui des approfondissements.</w:t>
      </w:r>
    </w:p>
    <w:p w:rsidR="00FD5685" w:rsidRDefault="00FD5685" w:rsidP="00FD5685">
      <w:pPr>
        <w:jc w:val="both"/>
        <w:rPr>
          <w:rFonts w:ascii="Comic Sans MS" w:hAnsi="Comic Sans MS"/>
          <w:sz w:val="20"/>
          <w:szCs w:val="20"/>
        </w:rPr>
      </w:pPr>
      <w:r>
        <w:rPr>
          <w:rFonts w:ascii="Comic Sans MS" w:hAnsi="Comic Sans MS"/>
          <w:sz w:val="20"/>
          <w:szCs w:val="20"/>
        </w:rPr>
        <w:lastRenderedPageBreak/>
        <w:t xml:space="preserve">L’école maternelle et l’école élémentaire, forment </w:t>
      </w:r>
      <w:r>
        <w:rPr>
          <w:rFonts w:ascii="Comic Sans MS" w:hAnsi="Comic Sans MS"/>
          <w:sz w:val="20"/>
          <w:szCs w:val="20"/>
          <w:u w:val="single"/>
        </w:rPr>
        <w:t xml:space="preserve">l’école primaire </w:t>
      </w:r>
      <w:r>
        <w:rPr>
          <w:rFonts w:ascii="Comic Sans MS" w:hAnsi="Comic Sans MS"/>
          <w:sz w:val="20"/>
          <w:szCs w:val="20"/>
        </w:rPr>
        <w:t>par opposition à</w:t>
      </w:r>
      <w:r>
        <w:rPr>
          <w:rFonts w:ascii="Comic Sans MS" w:hAnsi="Comic Sans MS"/>
          <w:sz w:val="20"/>
          <w:szCs w:val="20"/>
          <w:u w:val="single"/>
        </w:rPr>
        <w:t xml:space="preserve"> l’école secondaire</w:t>
      </w:r>
      <w:r>
        <w:rPr>
          <w:rFonts w:ascii="Comic Sans MS" w:hAnsi="Comic Sans MS"/>
          <w:sz w:val="20"/>
          <w:szCs w:val="20"/>
        </w:rPr>
        <w:t>, le collège.</w:t>
      </w:r>
    </w:p>
    <w:p w:rsidR="00FD5685" w:rsidRDefault="00FD5685" w:rsidP="00FD5685">
      <w:pPr>
        <w:jc w:val="both"/>
        <w:rPr>
          <w:rFonts w:ascii="Comic Sans MS" w:hAnsi="Comic Sans MS"/>
          <w:sz w:val="20"/>
          <w:szCs w:val="20"/>
        </w:rPr>
      </w:pPr>
      <w:r>
        <w:rPr>
          <w:rFonts w:ascii="Comic Sans MS" w:hAnsi="Comic Sans MS"/>
          <w:sz w:val="20"/>
          <w:szCs w:val="20"/>
        </w:rPr>
        <w:t>Quatre années de collège, de la 6è à la 3è qui s’achèvent par un brevet des collèges.</w:t>
      </w:r>
    </w:p>
    <w:p w:rsidR="00FD5685" w:rsidRDefault="00FD5685" w:rsidP="00FD5685">
      <w:pPr>
        <w:jc w:val="both"/>
        <w:rPr>
          <w:rFonts w:ascii="Comic Sans MS" w:hAnsi="Comic Sans MS"/>
          <w:sz w:val="20"/>
          <w:szCs w:val="20"/>
        </w:rPr>
      </w:pPr>
      <w:r>
        <w:rPr>
          <w:rFonts w:ascii="Comic Sans MS" w:hAnsi="Comic Sans MS"/>
          <w:sz w:val="20"/>
          <w:szCs w:val="20"/>
        </w:rPr>
        <w:t>Ensuite s’ouvrent plusieurs voies, une courte avec les CAP et BEP. Le BEP peut être suivi par un bac pro, qui normalement ne donne pas accès à l’enseignement supérieur. Le lycée, qu’il soit général ou technologique s’achève par un baccalauréat.</w:t>
      </w:r>
    </w:p>
    <w:p w:rsidR="00FD5685" w:rsidRDefault="00FD5685" w:rsidP="00FD5685">
      <w:pPr>
        <w:jc w:val="both"/>
        <w:rPr>
          <w:rFonts w:ascii="Comic Sans MS" w:hAnsi="Comic Sans MS"/>
          <w:i/>
          <w:sz w:val="20"/>
          <w:szCs w:val="20"/>
        </w:rPr>
      </w:pPr>
      <w:r>
        <w:rPr>
          <w:rFonts w:ascii="Comic Sans MS" w:hAnsi="Comic Sans MS"/>
          <w:i/>
          <w:sz w:val="20"/>
          <w:szCs w:val="20"/>
        </w:rPr>
        <w:t>En école élémentaire, pour toute intervention rémunérée il faut un agrément, si elles se renouvellent un projet doit être communiqué à l’IEN pour accord. Pour plusieurs interventions non rémunérées demander l’accord du  directeur. Le mieux est toujours d’avoir l’accord du directeur et un projet écrit. En collège, les interventions doivent trouver leur place dans le cadre du CESC (comité d’éducation à la santé et à la citoyenneté), qui réfléchit les questions liées à la sécurité, à la solidarité et à la prévention.</w:t>
      </w:r>
    </w:p>
    <w:p w:rsidR="00FD5685" w:rsidRDefault="00FD5685" w:rsidP="00FD5685">
      <w:pPr>
        <w:jc w:val="both"/>
        <w:rPr>
          <w:rFonts w:ascii="Comic Sans MS" w:hAnsi="Comic Sans MS"/>
          <w:i/>
          <w:sz w:val="20"/>
          <w:szCs w:val="20"/>
        </w:rPr>
      </w:pPr>
    </w:p>
    <w:p w:rsidR="00FD5685" w:rsidRDefault="00FD5685" w:rsidP="00FD5685">
      <w:pPr>
        <w:jc w:val="both"/>
        <w:rPr>
          <w:rFonts w:ascii="Comic Sans MS" w:hAnsi="Comic Sans MS"/>
          <w:sz w:val="20"/>
          <w:szCs w:val="20"/>
        </w:rPr>
      </w:pPr>
      <w:r>
        <w:rPr>
          <w:rFonts w:ascii="Comic Sans MS" w:hAnsi="Comic Sans MS"/>
          <w:sz w:val="20"/>
          <w:szCs w:val="20"/>
        </w:rPr>
        <w:t>Connaître les programmes</w:t>
      </w:r>
    </w:p>
    <w:p w:rsidR="00FD5685" w:rsidRDefault="00FD5685" w:rsidP="00FD5685">
      <w:pPr>
        <w:jc w:val="both"/>
        <w:rPr>
          <w:rFonts w:ascii="Comic Sans MS" w:hAnsi="Comic Sans MS"/>
          <w:sz w:val="20"/>
          <w:szCs w:val="20"/>
        </w:rPr>
      </w:pPr>
      <w:r>
        <w:rPr>
          <w:rFonts w:ascii="Comic Sans MS" w:hAnsi="Comic Sans MS"/>
          <w:sz w:val="20"/>
          <w:szCs w:val="20"/>
        </w:rPr>
        <w:t xml:space="preserve">Toute intervention doit trouver sa place et sa justification dans le </w:t>
      </w:r>
      <w:r>
        <w:rPr>
          <w:rFonts w:ascii="Comic Sans MS" w:hAnsi="Comic Sans MS"/>
          <w:sz w:val="20"/>
          <w:szCs w:val="20"/>
          <w:u w:val="single"/>
        </w:rPr>
        <w:t>Socle commun de connaissances et de compétences</w:t>
      </w:r>
      <w:r>
        <w:rPr>
          <w:rFonts w:ascii="Comic Sans MS" w:hAnsi="Comic Sans MS"/>
          <w:sz w:val="20"/>
          <w:szCs w:val="20"/>
        </w:rPr>
        <w:t xml:space="preserve"> qui couvre l’école primaire et le collège.  Le socle est complémentaire des programmes  changent souvent, il est important de vérifier.</w:t>
      </w:r>
    </w:p>
    <w:p w:rsidR="00FD5685" w:rsidRDefault="00FD5685" w:rsidP="00FD5685">
      <w:pPr>
        <w:jc w:val="both"/>
        <w:rPr>
          <w:rFonts w:ascii="Comic Sans MS" w:hAnsi="Comic Sans MS"/>
          <w:sz w:val="20"/>
          <w:szCs w:val="20"/>
        </w:rPr>
      </w:pPr>
      <w:r>
        <w:rPr>
          <w:rFonts w:ascii="Comic Sans MS" w:hAnsi="Comic Sans MS"/>
          <w:sz w:val="20"/>
          <w:szCs w:val="20"/>
        </w:rPr>
        <w:t>Ce socle commun comporte 7 piliers, ce sont les deux derniers essentiellement qui vous concernent</w:t>
      </w:r>
    </w:p>
    <w:p w:rsidR="00FD5685" w:rsidRDefault="00FD5685" w:rsidP="00FD5685">
      <w:pPr>
        <w:spacing w:line="312" w:lineRule="atLeast"/>
        <w:rPr>
          <w:rFonts w:ascii="Comic Sans MS" w:eastAsia="Times New Roman" w:hAnsi="Comic Sans MS"/>
          <w:sz w:val="20"/>
          <w:szCs w:val="20"/>
          <w:lang w:eastAsia="fr-FR"/>
        </w:rPr>
      </w:pPr>
      <w:r>
        <w:rPr>
          <w:rFonts w:ascii="Comic Sans MS" w:eastAsia="Times New Roman" w:hAnsi="Comic Sans MS"/>
          <w:bCs/>
          <w:sz w:val="20"/>
          <w:szCs w:val="20"/>
          <w:lang w:eastAsia="fr-FR"/>
        </w:rPr>
        <w:t>6</w:t>
      </w:r>
      <w:r>
        <w:rPr>
          <w:rFonts w:ascii="Comic Sans MS" w:eastAsia="Times New Roman" w:hAnsi="Comic Sans MS"/>
          <w:bCs/>
          <w:sz w:val="16"/>
          <w:szCs w:val="16"/>
          <w:lang w:eastAsia="fr-FR"/>
        </w:rPr>
        <w:t>. ACQUISITION DES COMPETENCES SOCIALES ET CIVIQUES</w:t>
      </w:r>
    </w:p>
    <w:p w:rsidR="00FD5685" w:rsidRDefault="00FD5685" w:rsidP="00FD5685">
      <w:pPr>
        <w:spacing w:line="312" w:lineRule="atLeast"/>
        <w:rPr>
          <w:rFonts w:ascii="Comic Sans MS" w:eastAsia="Times New Roman" w:hAnsi="Comic Sans MS"/>
          <w:color w:val="333333"/>
          <w:sz w:val="20"/>
          <w:szCs w:val="20"/>
          <w:lang w:eastAsia="fr-FR"/>
        </w:rPr>
      </w:pPr>
      <w:r>
        <w:rPr>
          <w:rFonts w:ascii="Comic Sans MS" w:eastAsia="Times New Roman" w:hAnsi="Comic Sans MS"/>
          <w:color w:val="333333"/>
          <w:sz w:val="20"/>
          <w:szCs w:val="20"/>
          <w:lang w:eastAsia="fr-FR"/>
        </w:rPr>
        <w:t xml:space="preserve"> Règles de vie collective, pour la vie en société. </w:t>
      </w:r>
    </w:p>
    <w:p w:rsidR="00FD5685" w:rsidRDefault="00FD5685" w:rsidP="00FD5685">
      <w:pPr>
        <w:spacing w:line="312" w:lineRule="atLeast"/>
        <w:rPr>
          <w:rFonts w:ascii="Comic Sans MS" w:eastAsia="Times New Roman" w:hAnsi="Comic Sans MS"/>
          <w:color w:val="333333"/>
          <w:sz w:val="20"/>
          <w:szCs w:val="20"/>
          <w:lang w:eastAsia="fr-FR"/>
        </w:rPr>
      </w:pPr>
      <w:r>
        <w:rPr>
          <w:rFonts w:ascii="Comic Sans MS" w:eastAsia="Times New Roman" w:hAnsi="Comic Sans MS"/>
          <w:color w:val="333333"/>
          <w:sz w:val="20"/>
          <w:szCs w:val="20"/>
          <w:lang w:eastAsia="fr-FR"/>
        </w:rPr>
        <w:t>Symboles de la République. </w:t>
      </w:r>
    </w:p>
    <w:p w:rsidR="00FD5685" w:rsidRDefault="00FD5685" w:rsidP="00FD5685">
      <w:pPr>
        <w:spacing w:line="312" w:lineRule="atLeast"/>
        <w:rPr>
          <w:rFonts w:ascii="Comic Sans MS" w:eastAsia="Times New Roman" w:hAnsi="Comic Sans MS"/>
          <w:color w:val="333333"/>
          <w:sz w:val="20"/>
          <w:szCs w:val="20"/>
          <w:lang w:eastAsia="fr-FR"/>
        </w:rPr>
      </w:pPr>
      <w:r>
        <w:rPr>
          <w:rFonts w:ascii="Comic Sans MS" w:eastAsia="Times New Roman" w:hAnsi="Comic Sans MS"/>
          <w:color w:val="333333"/>
          <w:sz w:val="20"/>
          <w:szCs w:val="20"/>
          <w:lang w:eastAsia="fr-FR"/>
        </w:rPr>
        <w:t>Parcours civique: règles, droits, responsabilité individuelle.</w:t>
      </w:r>
    </w:p>
    <w:p w:rsidR="00FD5685" w:rsidRDefault="00FD5685" w:rsidP="00FD5685">
      <w:pPr>
        <w:spacing w:line="312" w:lineRule="atLeast"/>
        <w:rPr>
          <w:rFonts w:ascii="Comic Sans MS" w:eastAsia="Times New Roman" w:hAnsi="Comic Sans MS"/>
          <w:color w:val="333333"/>
          <w:sz w:val="16"/>
          <w:szCs w:val="16"/>
          <w:lang w:eastAsia="fr-FR"/>
        </w:rPr>
      </w:pPr>
      <w:r>
        <w:rPr>
          <w:rFonts w:ascii="Comic Sans MS" w:eastAsia="Times New Roman" w:hAnsi="Comic Sans MS"/>
          <w:color w:val="333333"/>
          <w:sz w:val="16"/>
          <w:szCs w:val="16"/>
          <w:lang w:eastAsia="fr-FR"/>
        </w:rPr>
        <w:t> </w:t>
      </w:r>
      <w:r>
        <w:rPr>
          <w:rFonts w:ascii="Comic Sans MS" w:eastAsia="Times New Roman" w:hAnsi="Comic Sans MS"/>
          <w:bCs/>
          <w:sz w:val="16"/>
          <w:szCs w:val="16"/>
          <w:lang w:eastAsia="fr-FR"/>
        </w:rPr>
        <w:t>7. ACCESSION A L'AUTONOMIE ET ACQUISITION DE L'ESPRIT D'INITIATIVE</w:t>
      </w:r>
    </w:p>
    <w:p w:rsidR="00FD5685" w:rsidRDefault="00FD5685" w:rsidP="00FD5685">
      <w:pPr>
        <w:spacing w:line="312" w:lineRule="atLeast"/>
        <w:rPr>
          <w:rFonts w:ascii="Comic Sans MS" w:eastAsia="Times New Roman" w:hAnsi="Comic Sans MS"/>
          <w:color w:val="333333"/>
          <w:sz w:val="20"/>
          <w:szCs w:val="20"/>
          <w:lang w:eastAsia="fr-FR"/>
        </w:rPr>
      </w:pPr>
      <w:r>
        <w:rPr>
          <w:rFonts w:ascii="Comic Sans MS" w:eastAsia="Times New Roman" w:hAnsi="Comic Sans MS"/>
          <w:color w:val="333333"/>
          <w:sz w:val="20"/>
          <w:szCs w:val="20"/>
          <w:lang w:eastAsia="fr-FR"/>
        </w:rPr>
        <w:t xml:space="preserve">Essentiel: Transposition de la vie d'écolier. </w:t>
      </w:r>
    </w:p>
    <w:p w:rsidR="00FD5685" w:rsidRDefault="00FD5685" w:rsidP="00FD5685">
      <w:pPr>
        <w:spacing w:line="312" w:lineRule="atLeast"/>
        <w:rPr>
          <w:rFonts w:ascii="Comic Sans MS" w:eastAsia="Times New Roman" w:hAnsi="Comic Sans MS"/>
          <w:color w:val="333333"/>
          <w:sz w:val="20"/>
          <w:szCs w:val="20"/>
          <w:lang w:eastAsia="fr-FR"/>
        </w:rPr>
      </w:pPr>
      <w:r>
        <w:rPr>
          <w:rFonts w:ascii="Comic Sans MS" w:eastAsia="Times New Roman" w:hAnsi="Comic Sans MS"/>
          <w:color w:val="333333"/>
          <w:sz w:val="20"/>
          <w:szCs w:val="20"/>
          <w:lang w:eastAsia="fr-FR"/>
        </w:rPr>
        <w:t> Permet de savoir juger, se prendre en main, et d'avoir un esprit d'initiative, de concevoir des projets.</w:t>
      </w:r>
    </w:p>
    <w:p w:rsidR="00FD5685" w:rsidRDefault="00FD5685" w:rsidP="00FD5685">
      <w:pPr>
        <w:jc w:val="both"/>
        <w:rPr>
          <w:rFonts w:ascii="Comic Sans MS" w:hAnsi="Comic Sans MS"/>
          <w:sz w:val="20"/>
          <w:szCs w:val="20"/>
        </w:rPr>
      </w:pPr>
    </w:p>
    <w:p w:rsidR="00FD5685" w:rsidRDefault="00FD5685" w:rsidP="00FD5685">
      <w:pPr>
        <w:jc w:val="both"/>
        <w:rPr>
          <w:rFonts w:ascii="Comic Sans MS" w:hAnsi="Comic Sans MS"/>
          <w:sz w:val="20"/>
          <w:szCs w:val="20"/>
        </w:rPr>
      </w:pPr>
      <w:r>
        <w:rPr>
          <w:rFonts w:ascii="Comic Sans MS" w:hAnsi="Comic Sans MS"/>
          <w:sz w:val="20"/>
          <w:szCs w:val="20"/>
        </w:rPr>
        <w:t>Tous les élèves doivent aussi connaître les  droits de l’enfant CIDE (Convention Internationale des Droits de l’Enfant)</w:t>
      </w:r>
    </w:p>
    <w:p w:rsidR="00FD5685" w:rsidRDefault="00FD5685" w:rsidP="00FD5685">
      <w:pPr>
        <w:jc w:val="both"/>
        <w:rPr>
          <w:rFonts w:ascii="Comic Sans MS" w:hAnsi="Comic Sans MS"/>
          <w:sz w:val="20"/>
          <w:szCs w:val="20"/>
        </w:rPr>
      </w:pPr>
      <w:r>
        <w:rPr>
          <w:rFonts w:ascii="Comic Sans MS" w:hAnsi="Comic Sans MS"/>
          <w:sz w:val="20"/>
          <w:szCs w:val="20"/>
        </w:rPr>
        <w:t>Conditions d’efficacité d’une action de prévention</w:t>
      </w:r>
    </w:p>
    <w:p w:rsidR="00FD5685" w:rsidRDefault="00FD5685" w:rsidP="00FD5685">
      <w:pPr>
        <w:jc w:val="both"/>
        <w:rPr>
          <w:rFonts w:ascii="Comic Sans MS" w:hAnsi="Comic Sans MS"/>
          <w:sz w:val="20"/>
          <w:szCs w:val="20"/>
        </w:rPr>
      </w:pPr>
      <w:r>
        <w:rPr>
          <w:rFonts w:ascii="Comic Sans MS" w:hAnsi="Comic Sans MS"/>
          <w:sz w:val="20"/>
          <w:szCs w:val="20"/>
        </w:rPr>
        <w:t>(C’est le résultat d’enquêtes et d’analyse de programmes mis en place)</w:t>
      </w:r>
    </w:p>
    <w:p w:rsidR="00FD5685" w:rsidRDefault="00FD5685" w:rsidP="00FD5685">
      <w:pPr>
        <w:pStyle w:val="Paragraphedeliste"/>
        <w:numPr>
          <w:ilvl w:val="0"/>
          <w:numId w:val="2"/>
        </w:numPr>
        <w:spacing w:after="0" w:line="360" w:lineRule="auto"/>
        <w:jc w:val="both"/>
        <w:rPr>
          <w:rFonts w:ascii="Comic Sans MS" w:hAnsi="Comic Sans MS"/>
          <w:sz w:val="20"/>
          <w:szCs w:val="20"/>
        </w:rPr>
      </w:pPr>
      <w:r>
        <w:rPr>
          <w:rFonts w:ascii="Comic Sans MS" w:hAnsi="Comic Sans MS"/>
          <w:sz w:val="20"/>
          <w:szCs w:val="20"/>
        </w:rPr>
        <w:t>Ne pas se limiter à un strict apport d’information</w:t>
      </w:r>
    </w:p>
    <w:p w:rsidR="00FD5685" w:rsidRDefault="00FD5685" w:rsidP="00FD5685">
      <w:pPr>
        <w:numPr>
          <w:ilvl w:val="0"/>
          <w:numId w:val="3"/>
        </w:numPr>
        <w:spacing w:after="0" w:line="360" w:lineRule="auto"/>
        <w:jc w:val="both"/>
        <w:rPr>
          <w:rFonts w:ascii="Comic Sans MS" w:hAnsi="Comic Sans MS"/>
          <w:sz w:val="20"/>
          <w:szCs w:val="20"/>
        </w:rPr>
      </w:pPr>
      <w:r>
        <w:rPr>
          <w:rFonts w:ascii="Comic Sans MS" w:hAnsi="Comic Sans MS"/>
          <w:sz w:val="20"/>
          <w:szCs w:val="20"/>
        </w:rPr>
        <w:t>Construire sur une durée suffisamment longue</w:t>
      </w:r>
    </w:p>
    <w:p w:rsidR="00FD5685" w:rsidRDefault="00FD5685" w:rsidP="00FD5685">
      <w:pPr>
        <w:numPr>
          <w:ilvl w:val="0"/>
          <w:numId w:val="3"/>
        </w:numPr>
        <w:spacing w:after="0" w:line="360" w:lineRule="auto"/>
        <w:jc w:val="both"/>
        <w:rPr>
          <w:rFonts w:ascii="Comic Sans MS" w:hAnsi="Comic Sans MS"/>
          <w:sz w:val="20"/>
          <w:szCs w:val="20"/>
        </w:rPr>
      </w:pPr>
      <w:r>
        <w:rPr>
          <w:rFonts w:ascii="Comic Sans MS" w:hAnsi="Comic Sans MS"/>
          <w:sz w:val="20"/>
          <w:szCs w:val="20"/>
        </w:rPr>
        <w:t>Mettre en place une participation active  et interactive des élèves</w:t>
      </w:r>
    </w:p>
    <w:p w:rsidR="00FD5685" w:rsidRDefault="00FD5685" w:rsidP="00FD5685">
      <w:pPr>
        <w:numPr>
          <w:ilvl w:val="0"/>
          <w:numId w:val="3"/>
        </w:numPr>
        <w:spacing w:after="0" w:line="360" w:lineRule="auto"/>
        <w:jc w:val="both"/>
        <w:rPr>
          <w:rFonts w:ascii="Comic Sans MS" w:hAnsi="Comic Sans MS"/>
          <w:sz w:val="20"/>
          <w:szCs w:val="20"/>
        </w:rPr>
      </w:pPr>
      <w:r>
        <w:rPr>
          <w:rFonts w:ascii="Comic Sans MS" w:hAnsi="Comic Sans MS"/>
          <w:sz w:val="20"/>
          <w:szCs w:val="20"/>
        </w:rPr>
        <w:t>Etablir des liens avec les programmes et mettre en réseau des apprentissages</w:t>
      </w:r>
    </w:p>
    <w:p w:rsidR="00FD5685" w:rsidRDefault="00FD5685" w:rsidP="00FD5685">
      <w:pPr>
        <w:numPr>
          <w:ilvl w:val="0"/>
          <w:numId w:val="3"/>
        </w:numPr>
        <w:spacing w:after="0" w:line="360" w:lineRule="auto"/>
        <w:jc w:val="both"/>
        <w:rPr>
          <w:rFonts w:ascii="Comic Sans MS" w:hAnsi="Comic Sans MS"/>
          <w:sz w:val="20"/>
          <w:szCs w:val="20"/>
        </w:rPr>
      </w:pPr>
      <w:r>
        <w:rPr>
          <w:rFonts w:ascii="Comic Sans MS" w:hAnsi="Comic Sans MS"/>
          <w:sz w:val="20"/>
          <w:szCs w:val="20"/>
        </w:rPr>
        <w:lastRenderedPageBreak/>
        <w:t>Aller vers une approche globale de la santé et un développement des compétences psycho sociales</w:t>
      </w:r>
    </w:p>
    <w:p w:rsidR="00FD5685" w:rsidRDefault="00FD5685" w:rsidP="00FD5685">
      <w:pPr>
        <w:numPr>
          <w:ilvl w:val="0"/>
          <w:numId w:val="3"/>
        </w:numPr>
        <w:spacing w:after="0" w:line="360" w:lineRule="auto"/>
        <w:jc w:val="both"/>
        <w:rPr>
          <w:rFonts w:ascii="Comic Sans MS" w:hAnsi="Comic Sans MS"/>
          <w:sz w:val="20"/>
          <w:szCs w:val="20"/>
        </w:rPr>
      </w:pPr>
      <w:r>
        <w:rPr>
          <w:rFonts w:ascii="Comic Sans MS" w:hAnsi="Comic Sans MS"/>
          <w:sz w:val="20"/>
          <w:szCs w:val="20"/>
        </w:rPr>
        <w:t>S’appuyer sur des partenaires quand c’est nécessaire</w:t>
      </w:r>
    </w:p>
    <w:p w:rsidR="00FD5685" w:rsidRDefault="00FD5685" w:rsidP="00FD5685">
      <w:pPr>
        <w:numPr>
          <w:ilvl w:val="0"/>
          <w:numId w:val="3"/>
        </w:numPr>
        <w:spacing w:after="0" w:line="360" w:lineRule="auto"/>
        <w:jc w:val="both"/>
        <w:rPr>
          <w:rFonts w:ascii="Comic Sans MS" w:hAnsi="Comic Sans MS"/>
          <w:sz w:val="20"/>
          <w:szCs w:val="20"/>
        </w:rPr>
      </w:pPr>
      <w:r>
        <w:rPr>
          <w:rFonts w:ascii="Comic Sans MS" w:hAnsi="Comic Sans MS"/>
          <w:sz w:val="20"/>
          <w:szCs w:val="20"/>
        </w:rPr>
        <w:t>Prendre en compte l’environnement physique et social de l’établissement</w:t>
      </w:r>
    </w:p>
    <w:p w:rsidR="00FD5685" w:rsidRDefault="00FD5685" w:rsidP="00FD5685">
      <w:pPr>
        <w:spacing w:line="360" w:lineRule="auto"/>
        <w:jc w:val="both"/>
        <w:rPr>
          <w:rFonts w:ascii="Comic Sans MS" w:hAnsi="Comic Sans MS"/>
          <w:sz w:val="20"/>
          <w:szCs w:val="20"/>
        </w:rPr>
      </w:pPr>
      <w:r>
        <w:rPr>
          <w:rFonts w:ascii="Comic Sans MS" w:hAnsi="Comic Sans MS"/>
          <w:sz w:val="20"/>
          <w:szCs w:val="20"/>
        </w:rPr>
        <w:t>Une charte éthique</w:t>
      </w:r>
    </w:p>
    <w:p w:rsidR="00FD5685" w:rsidRDefault="00FD5685" w:rsidP="00FD5685">
      <w:pPr>
        <w:spacing w:line="360" w:lineRule="auto"/>
        <w:jc w:val="both"/>
        <w:rPr>
          <w:rFonts w:ascii="Comic Sans MS" w:hAnsi="Comic Sans MS"/>
          <w:sz w:val="20"/>
          <w:szCs w:val="20"/>
        </w:rPr>
      </w:pPr>
      <w:r>
        <w:rPr>
          <w:rFonts w:ascii="Comic Sans MS" w:hAnsi="Comic Sans MS"/>
          <w:sz w:val="20"/>
          <w:szCs w:val="20"/>
        </w:rPr>
        <w:t>Elle est définie dans les conditions d’attribution de l’agrément donné aux associations.</w:t>
      </w:r>
    </w:p>
    <w:p w:rsidR="00FD5685" w:rsidRDefault="00FD5685" w:rsidP="00FD5685">
      <w:pPr>
        <w:pStyle w:val="Paragraphedeliste"/>
        <w:numPr>
          <w:ilvl w:val="0"/>
          <w:numId w:val="4"/>
        </w:numPr>
        <w:shd w:val="clear" w:color="auto" w:fill="FFFFFF"/>
        <w:spacing w:before="100" w:beforeAutospacing="1" w:after="100" w:afterAutospacing="1" w:line="240" w:lineRule="auto"/>
        <w:rPr>
          <w:rFonts w:ascii="Comic Sans MS" w:eastAsia="Times New Roman" w:hAnsi="Comic Sans MS"/>
          <w:sz w:val="20"/>
          <w:szCs w:val="20"/>
          <w:lang w:eastAsia="fr-FR"/>
        </w:rPr>
      </w:pPr>
      <w:r>
        <w:rPr>
          <w:rFonts w:ascii="Comic Sans MS" w:eastAsia="Times New Roman" w:hAnsi="Comic Sans MS"/>
          <w:sz w:val="20"/>
          <w:szCs w:val="20"/>
          <w:lang w:eastAsia="fr-FR"/>
        </w:rPr>
        <w:t xml:space="preserve">respecter les principes de l'enseignement public  </w:t>
      </w:r>
    </w:p>
    <w:p w:rsidR="00FD5685" w:rsidRDefault="00FD5685" w:rsidP="00FD5685">
      <w:pPr>
        <w:numPr>
          <w:ilvl w:val="0"/>
          <w:numId w:val="5"/>
        </w:numPr>
        <w:shd w:val="clear" w:color="auto" w:fill="FFFFFF"/>
        <w:spacing w:before="100" w:beforeAutospacing="1" w:after="100" w:afterAutospacing="1" w:line="240" w:lineRule="auto"/>
        <w:rPr>
          <w:rFonts w:ascii="Comic Sans MS" w:eastAsia="Times New Roman" w:hAnsi="Comic Sans MS"/>
          <w:sz w:val="20"/>
          <w:szCs w:val="20"/>
          <w:lang w:eastAsia="fr-FR"/>
        </w:rPr>
      </w:pPr>
      <w:r>
        <w:rPr>
          <w:rFonts w:ascii="Comic Sans MS" w:eastAsia="Times New Roman" w:hAnsi="Comic Sans MS"/>
          <w:sz w:val="20"/>
          <w:szCs w:val="20"/>
          <w:lang w:eastAsia="fr-FR"/>
        </w:rPr>
        <w:t>être en complémentarité avec les programmes d'enseignement ;</w:t>
      </w:r>
    </w:p>
    <w:p w:rsidR="00FD5685" w:rsidRDefault="00FD5685" w:rsidP="00FD5685">
      <w:pPr>
        <w:numPr>
          <w:ilvl w:val="0"/>
          <w:numId w:val="5"/>
        </w:numPr>
        <w:shd w:val="clear" w:color="auto" w:fill="FFFFFF"/>
        <w:spacing w:before="100" w:beforeAutospacing="1" w:after="100" w:afterAutospacing="1" w:line="240" w:lineRule="auto"/>
        <w:rPr>
          <w:rFonts w:ascii="Comic Sans MS" w:eastAsia="Times New Roman" w:hAnsi="Comic Sans MS"/>
          <w:sz w:val="20"/>
          <w:szCs w:val="20"/>
          <w:lang w:eastAsia="fr-FR"/>
        </w:rPr>
      </w:pPr>
      <w:r>
        <w:rPr>
          <w:rFonts w:ascii="Comic Sans MS" w:eastAsia="Times New Roman" w:hAnsi="Comic Sans MS"/>
          <w:sz w:val="20"/>
          <w:szCs w:val="20"/>
          <w:lang w:eastAsia="fr-FR"/>
        </w:rPr>
        <w:t>respecter les principes de laïcité et de non-discrimination.  </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On peut compléter par des éléments concernant les modalités d’intervention, par exemple, une exigence d’interactivité.</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Quelles modalités et quels supports</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Le débat interactif</w:t>
      </w:r>
    </w:p>
    <w:p w:rsidR="00FD5685" w:rsidRDefault="00FD5685" w:rsidP="00FD5685">
      <w:pPr>
        <w:shd w:val="clear" w:color="auto" w:fill="FFFFFF"/>
        <w:spacing w:before="100" w:beforeAutospacing="1" w:after="100" w:afterAutospacing="1"/>
        <w:jc w:val="both"/>
        <w:rPr>
          <w:rFonts w:ascii="Comic Sans MS" w:eastAsia="Times New Roman" w:hAnsi="Comic Sans MS"/>
          <w:sz w:val="20"/>
          <w:szCs w:val="20"/>
          <w:lang w:eastAsia="fr-FR"/>
        </w:rPr>
      </w:pPr>
      <w:r>
        <w:rPr>
          <w:rFonts w:ascii="Comic Sans MS" w:eastAsia="Times New Roman" w:hAnsi="Comic Sans MS"/>
          <w:sz w:val="20"/>
          <w:szCs w:val="20"/>
          <w:lang w:eastAsia="fr-FR"/>
        </w:rPr>
        <w:t>Un point de départ : le 119, qu’est- ce que c’est ?</w:t>
      </w:r>
    </w:p>
    <w:p w:rsidR="00FD5685" w:rsidRDefault="00FD5685" w:rsidP="00FD5685">
      <w:pPr>
        <w:shd w:val="clear" w:color="auto" w:fill="FFFFFF"/>
        <w:spacing w:before="100" w:beforeAutospacing="1" w:after="100" w:afterAutospacing="1"/>
        <w:jc w:val="both"/>
        <w:rPr>
          <w:rFonts w:ascii="Comic Sans MS" w:eastAsia="Times New Roman" w:hAnsi="Comic Sans MS"/>
          <w:sz w:val="20"/>
          <w:szCs w:val="20"/>
          <w:lang w:eastAsia="fr-FR"/>
        </w:rPr>
      </w:pPr>
      <w:r>
        <w:rPr>
          <w:rFonts w:ascii="Comic Sans MS" w:eastAsia="Times New Roman" w:hAnsi="Comic Sans MS"/>
          <w:sz w:val="20"/>
          <w:szCs w:val="20"/>
          <w:lang w:eastAsia="fr-FR"/>
        </w:rPr>
        <w:t>Un vécu de classe ou d’école qui aura été présenté par les enseignants. (Situation qu’ils ne se sentent pas à même d’aborder ou de développer : attention les réponses ne peuvent être type café du commerce : mon opinion c’est…)</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Le support d’un album</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i/>
          <w:sz w:val="20"/>
          <w:szCs w:val="20"/>
          <w:u w:val="single"/>
          <w:lang w:eastAsia="fr-FR"/>
        </w:rPr>
        <w:t>Non je ne veux pas !</w:t>
      </w:r>
      <w:r>
        <w:rPr>
          <w:rFonts w:ascii="Comic Sans MS" w:eastAsia="Times New Roman" w:hAnsi="Comic Sans MS"/>
          <w:sz w:val="20"/>
          <w:szCs w:val="20"/>
          <w:lang w:eastAsia="fr-FR"/>
        </w:rPr>
        <w:t xml:space="preserve"> </w:t>
      </w:r>
      <w:proofErr w:type="gramStart"/>
      <w:r>
        <w:rPr>
          <w:rFonts w:ascii="Comic Sans MS" w:eastAsia="Times New Roman" w:hAnsi="Comic Sans MS"/>
          <w:sz w:val="20"/>
          <w:szCs w:val="20"/>
          <w:lang w:eastAsia="fr-FR"/>
        </w:rPr>
        <w:t>ou</w:t>
      </w:r>
      <w:proofErr w:type="gramEnd"/>
      <w:r>
        <w:rPr>
          <w:rFonts w:ascii="Comic Sans MS" w:eastAsia="Times New Roman" w:hAnsi="Comic Sans MS"/>
          <w:sz w:val="20"/>
          <w:szCs w:val="20"/>
          <w:lang w:eastAsia="fr-FR"/>
        </w:rPr>
        <w:t xml:space="preserve"> comment parler des abus sexuels publié par le CRDP d’Alsace.</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i/>
          <w:sz w:val="20"/>
          <w:szCs w:val="20"/>
          <w:u w:val="single"/>
          <w:lang w:eastAsia="fr-FR"/>
        </w:rPr>
        <w:t xml:space="preserve">L’ogre de </w:t>
      </w:r>
      <w:proofErr w:type="spellStart"/>
      <w:r>
        <w:rPr>
          <w:rFonts w:ascii="Comic Sans MS" w:eastAsia="Times New Roman" w:hAnsi="Comic Sans MS"/>
          <w:i/>
          <w:sz w:val="20"/>
          <w:szCs w:val="20"/>
          <w:u w:val="single"/>
          <w:lang w:eastAsia="fr-FR"/>
        </w:rPr>
        <w:t>Silensonge</w:t>
      </w:r>
      <w:proofErr w:type="spellEnd"/>
      <w:r>
        <w:rPr>
          <w:rFonts w:ascii="Comic Sans MS" w:eastAsia="Times New Roman" w:hAnsi="Comic Sans MS"/>
          <w:i/>
          <w:sz w:val="20"/>
          <w:szCs w:val="20"/>
          <w:lang w:eastAsia="fr-FR"/>
        </w:rPr>
        <w:t xml:space="preserve"> </w:t>
      </w:r>
      <w:r>
        <w:rPr>
          <w:rFonts w:ascii="Comic Sans MS" w:eastAsia="Times New Roman" w:hAnsi="Comic Sans MS"/>
          <w:sz w:val="20"/>
          <w:szCs w:val="20"/>
          <w:lang w:eastAsia="fr-FR"/>
        </w:rPr>
        <w:t xml:space="preserve">chez Gautier </w:t>
      </w:r>
      <w:proofErr w:type="spellStart"/>
      <w:r>
        <w:rPr>
          <w:rFonts w:ascii="Comic Sans MS" w:eastAsia="Times New Roman" w:hAnsi="Comic Sans MS"/>
          <w:sz w:val="20"/>
          <w:szCs w:val="20"/>
          <w:lang w:eastAsia="fr-FR"/>
        </w:rPr>
        <w:t>Languereau</w:t>
      </w:r>
      <w:proofErr w:type="spellEnd"/>
    </w:p>
    <w:p w:rsidR="00FD5685" w:rsidRDefault="00FD5685" w:rsidP="00FD5685">
      <w:pPr>
        <w:shd w:val="clear" w:color="auto" w:fill="FFFFFF"/>
        <w:spacing w:before="100" w:beforeAutospacing="1" w:after="100" w:afterAutospacing="1"/>
        <w:rPr>
          <w:rFonts w:ascii="Comic Sans MS" w:eastAsia="Times New Roman" w:hAnsi="Comic Sans MS"/>
          <w:i/>
          <w:sz w:val="20"/>
          <w:szCs w:val="20"/>
          <w:lang w:eastAsia="fr-FR"/>
        </w:rPr>
      </w:pPr>
      <w:r>
        <w:rPr>
          <w:rFonts w:ascii="Comic Sans MS" w:eastAsia="Times New Roman" w:hAnsi="Comic Sans MS"/>
          <w:sz w:val="20"/>
          <w:szCs w:val="20"/>
          <w:lang w:eastAsia="fr-FR"/>
        </w:rPr>
        <w:t xml:space="preserve">Plusieurs albums de Catherine Dolto : </w:t>
      </w:r>
      <w:r>
        <w:rPr>
          <w:rFonts w:ascii="Comic Sans MS" w:eastAsia="Times New Roman" w:hAnsi="Comic Sans MS"/>
          <w:i/>
          <w:sz w:val="20"/>
          <w:szCs w:val="20"/>
          <w:u w:val="single"/>
          <w:lang w:eastAsia="fr-FR"/>
        </w:rPr>
        <w:t>Respecte mon corps,</w:t>
      </w:r>
      <w:r>
        <w:rPr>
          <w:rFonts w:ascii="Comic Sans MS" w:eastAsia="Times New Roman" w:hAnsi="Comic Sans MS"/>
          <w:i/>
          <w:sz w:val="20"/>
          <w:szCs w:val="20"/>
          <w:lang w:eastAsia="fr-FR"/>
        </w:rPr>
        <w:t xml:space="preserve">  </w:t>
      </w:r>
      <w:r>
        <w:rPr>
          <w:rFonts w:ascii="Comic Sans MS" w:eastAsia="Times New Roman" w:hAnsi="Comic Sans MS"/>
          <w:i/>
          <w:sz w:val="20"/>
          <w:szCs w:val="20"/>
          <w:u w:val="single"/>
          <w:lang w:eastAsia="fr-FR"/>
        </w:rPr>
        <w:t>ça fait mal la violence</w:t>
      </w:r>
      <w:r>
        <w:rPr>
          <w:rFonts w:ascii="Comic Sans MS" w:eastAsia="Times New Roman" w:hAnsi="Comic Sans MS"/>
          <w:i/>
          <w:sz w:val="20"/>
          <w:szCs w:val="20"/>
          <w:lang w:eastAsia="fr-FR"/>
        </w:rPr>
        <w:t xml:space="preserve">, </w:t>
      </w:r>
      <w:r>
        <w:rPr>
          <w:rFonts w:ascii="Comic Sans MS" w:eastAsia="Times New Roman" w:hAnsi="Comic Sans MS"/>
          <w:i/>
          <w:sz w:val="20"/>
          <w:szCs w:val="20"/>
          <w:u w:val="single"/>
          <w:lang w:eastAsia="fr-FR"/>
        </w:rPr>
        <w:t>Dire non</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i/>
          <w:sz w:val="20"/>
          <w:szCs w:val="20"/>
          <w:u w:val="single"/>
          <w:lang w:eastAsia="fr-FR"/>
        </w:rPr>
        <w:t>Il faut savoir dire non</w:t>
      </w:r>
      <w:r>
        <w:rPr>
          <w:rFonts w:ascii="Comic Sans MS" w:eastAsia="Times New Roman" w:hAnsi="Comic Sans MS"/>
          <w:sz w:val="20"/>
          <w:szCs w:val="20"/>
          <w:lang w:eastAsia="fr-FR"/>
        </w:rPr>
        <w:t xml:space="preserve"> de Malika </w:t>
      </w:r>
      <w:proofErr w:type="spellStart"/>
      <w:r>
        <w:rPr>
          <w:rFonts w:ascii="Comic Sans MS" w:eastAsia="Times New Roman" w:hAnsi="Comic Sans MS"/>
          <w:sz w:val="20"/>
          <w:szCs w:val="20"/>
          <w:lang w:eastAsia="fr-FR"/>
        </w:rPr>
        <w:t>Doray</w:t>
      </w:r>
      <w:proofErr w:type="spellEnd"/>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i/>
          <w:sz w:val="20"/>
          <w:szCs w:val="20"/>
          <w:u w:val="single"/>
          <w:lang w:eastAsia="fr-FR"/>
        </w:rPr>
        <w:t>J’ai peur du Monsieur,</w:t>
      </w:r>
      <w:r>
        <w:rPr>
          <w:rFonts w:ascii="Comic Sans MS" w:eastAsia="Times New Roman" w:hAnsi="Comic Sans MS"/>
          <w:sz w:val="20"/>
          <w:szCs w:val="20"/>
          <w:lang w:eastAsia="fr-FR"/>
        </w:rPr>
        <w:t xml:space="preserve"> Virginie Dument, Actes sud</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i/>
          <w:sz w:val="20"/>
          <w:szCs w:val="20"/>
          <w:u w:val="single"/>
          <w:lang w:eastAsia="fr-FR"/>
        </w:rPr>
        <w:t>Petit cube chez les tout ronds,</w:t>
      </w:r>
      <w:r>
        <w:rPr>
          <w:rFonts w:ascii="Comic Sans MS" w:eastAsia="Times New Roman" w:hAnsi="Comic Sans MS"/>
          <w:sz w:val="20"/>
          <w:szCs w:val="20"/>
          <w:lang w:eastAsia="fr-FR"/>
        </w:rPr>
        <w:t xml:space="preserve"> Christian Merveille et Josse </w:t>
      </w:r>
      <w:proofErr w:type="spellStart"/>
      <w:r>
        <w:rPr>
          <w:rFonts w:ascii="Comic Sans MS" w:eastAsia="Times New Roman" w:hAnsi="Comic Sans MS"/>
          <w:sz w:val="20"/>
          <w:szCs w:val="20"/>
          <w:lang w:eastAsia="fr-FR"/>
        </w:rPr>
        <w:t>Goffin</w:t>
      </w:r>
      <w:proofErr w:type="spellEnd"/>
      <w:r>
        <w:rPr>
          <w:rFonts w:ascii="Comic Sans MS" w:eastAsia="Times New Roman" w:hAnsi="Comic Sans MS"/>
          <w:sz w:val="20"/>
          <w:szCs w:val="20"/>
          <w:lang w:eastAsia="fr-FR"/>
        </w:rPr>
        <w:t xml:space="preserve">, </w:t>
      </w:r>
      <w:proofErr w:type="spellStart"/>
      <w:r>
        <w:rPr>
          <w:rFonts w:ascii="Comic Sans MS" w:eastAsia="Times New Roman" w:hAnsi="Comic Sans MS"/>
          <w:sz w:val="20"/>
          <w:szCs w:val="20"/>
          <w:lang w:eastAsia="fr-FR"/>
        </w:rPr>
        <w:t>Mijade</w:t>
      </w:r>
      <w:proofErr w:type="spellEnd"/>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i/>
          <w:sz w:val="20"/>
          <w:szCs w:val="20"/>
          <w:u w:val="single"/>
          <w:lang w:eastAsia="fr-FR"/>
        </w:rPr>
        <w:t xml:space="preserve">Le petit livre pour dire Non à </w:t>
      </w:r>
      <w:proofErr w:type="gramStart"/>
      <w:r>
        <w:rPr>
          <w:rFonts w:ascii="Comic Sans MS" w:eastAsia="Times New Roman" w:hAnsi="Comic Sans MS"/>
          <w:i/>
          <w:sz w:val="20"/>
          <w:szCs w:val="20"/>
          <w:u w:val="single"/>
          <w:lang w:eastAsia="fr-FR"/>
        </w:rPr>
        <w:t>l’intolérance ,</w:t>
      </w:r>
      <w:proofErr w:type="gramEnd"/>
      <w:r>
        <w:rPr>
          <w:rFonts w:ascii="Comic Sans MS" w:eastAsia="Times New Roman" w:hAnsi="Comic Sans MS"/>
          <w:i/>
          <w:sz w:val="20"/>
          <w:szCs w:val="20"/>
          <w:u w:val="single"/>
          <w:lang w:eastAsia="fr-FR"/>
        </w:rPr>
        <w:t xml:space="preserve"> au racisme,</w:t>
      </w:r>
      <w:r>
        <w:rPr>
          <w:rFonts w:ascii="Comic Sans MS" w:eastAsia="Times New Roman" w:hAnsi="Comic Sans MS"/>
          <w:sz w:val="20"/>
          <w:szCs w:val="20"/>
          <w:lang w:eastAsia="fr-FR"/>
        </w:rPr>
        <w:t xml:space="preserve"> florence Duteil, Henri Fellner, Bayard poche/</w:t>
      </w:r>
      <w:proofErr w:type="spellStart"/>
      <w:r>
        <w:rPr>
          <w:rFonts w:ascii="Comic Sans MS" w:eastAsia="Times New Roman" w:hAnsi="Comic Sans MS"/>
          <w:sz w:val="20"/>
          <w:szCs w:val="20"/>
          <w:lang w:eastAsia="fr-FR"/>
        </w:rPr>
        <w:t>Astrapi</w:t>
      </w:r>
      <w:proofErr w:type="spellEnd"/>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La collection des Lili</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….la liste est à constituer</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lastRenderedPageBreak/>
        <w:t>Le support d’un film</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Adapté à l’âge des élèves.</w:t>
      </w:r>
    </w:p>
    <w:p w:rsidR="00FD5685" w:rsidRDefault="00FD5685" w:rsidP="00FD5685">
      <w:pPr>
        <w:shd w:val="clear" w:color="auto" w:fill="FFFFFF"/>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Il faut être prudent et être capable de prendre en charge un suivi en cas de révélation.</w:t>
      </w:r>
    </w:p>
    <w:p w:rsidR="00FD5685" w:rsidRDefault="00FD5685" w:rsidP="00FD5685">
      <w:pPr>
        <w:jc w:val="both"/>
        <w:rPr>
          <w:rFonts w:ascii="Comic Sans MS" w:hAnsi="Comic Sans MS"/>
          <w:sz w:val="20"/>
          <w:szCs w:val="20"/>
        </w:rPr>
      </w:pPr>
      <w:r>
        <w:rPr>
          <w:rFonts w:ascii="Comic Sans MS" w:hAnsi="Comic Sans MS"/>
          <w:sz w:val="20"/>
          <w:szCs w:val="20"/>
        </w:rPr>
        <w:t>A qui et comment demander las autorisations pour intervenir ?</w:t>
      </w:r>
    </w:p>
    <w:p w:rsidR="00FD5685" w:rsidRDefault="00FD5685" w:rsidP="00FD5685">
      <w:pPr>
        <w:jc w:val="both"/>
        <w:rPr>
          <w:rFonts w:ascii="Comic Sans MS" w:hAnsi="Comic Sans MS"/>
          <w:sz w:val="20"/>
          <w:szCs w:val="20"/>
        </w:rPr>
      </w:pPr>
      <w:r>
        <w:rPr>
          <w:rFonts w:ascii="Comic Sans MS" w:hAnsi="Comic Sans MS"/>
          <w:sz w:val="20"/>
          <w:szCs w:val="20"/>
        </w:rPr>
        <w:t>Avant même de proposer une intervention à un établissement, se faire connaître, au directeur, au principal, à l’IEN,  présenter l’association, ses objectifs, ses productions et dire ce que sont les compétences particulières du comité représenté. Il est ainsi possible d’intervenir dans une animation pédagogique pour les enseignants ou une réunion de parents d’élèves</w:t>
      </w:r>
    </w:p>
    <w:p w:rsidR="004A383E" w:rsidRDefault="00FD5685" w:rsidP="00FD5685">
      <w:r>
        <w:rPr>
          <w:rFonts w:ascii="Comic Sans MS" w:hAnsi="Comic Sans MS"/>
          <w:sz w:val="20"/>
          <w:szCs w:val="20"/>
        </w:rPr>
        <w:t>Se faire connaître auprès des autorités académiques pour  demander un agrément.</w:t>
      </w:r>
      <w:bookmarkStart w:id="0" w:name="_GoBack"/>
      <w:bookmarkEnd w:id="0"/>
    </w:p>
    <w:sectPr w:rsidR="004A3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69D3"/>
    <w:multiLevelType w:val="hybridMultilevel"/>
    <w:tmpl w:val="09EC2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D22E41"/>
    <w:multiLevelType w:val="hybridMultilevel"/>
    <w:tmpl w:val="560A14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9514E86"/>
    <w:multiLevelType w:val="hybridMultilevel"/>
    <w:tmpl w:val="55AC15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D553EBE"/>
    <w:multiLevelType w:val="hybridMultilevel"/>
    <w:tmpl w:val="74E26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EAD623C"/>
    <w:multiLevelType w:val="hybridMultilevel"/>
    <w:tmpl w:val="58D8B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85"/>
    <w:rsid w:val="004A383E"/>
    <w:rsid w:val="00FD5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D965D-2A90-4EB1-8CA1-11E1F9A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8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5685"/>
    <w:pPr>
      <w:suppressAutoHyphens/>
      <w:autoSpaceDN w:val="0"/>
      <w:spacing w:line="249"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Chalon</dc:creator>
  <cp:keywords/>
  <dc:description/>
  <cp:lastModifiedBy>liliane Chalon</cp:lastModifiedBy>
  <cp:revision>1</cp:revision>
  <dcterms:created xsi:type="dcterms:W3CDTF">2018-12-11T16:41:00Z</dcterms:created>
  <dcterms:modified xsi:type="dcterms:W3CDTF">2018-12-11T16:42:00Z</dcterms:modified>
</cp:coreProperties>
</file>